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55" w:rsidRDefault="00B40A55" w:rsidP="00B40A55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br/>
      </w:r>
      <w:r w:rsidR="00B838AE">
        <w:rPr>
          <w:b/>
          <w:sz w:val="48"/>
          <w:szCs w:val="48"/>
        </w:rPr>
        <w:t>PETROF</w:t>
      </w:r>
      <w:r w:rsidRPr="00B40A55">
        <w:rPr>
          <w:b/>
          <w:sz w:val="48"/>
          <w:szCs w:val="48"/>
        </w:rPr>
        <w:t xml:space="preserve"> slavil s celým světem</w:t>
      </w:r>
      <w:r w:rsidRPr="00B40A55">
        <w:rPr>
          <w:b/>
          <w:sz w:val="48"/>
          <w:szCs w:val="48"/>
        </w:rPr>
        <w:br/>
      </w:r>
    </w:p>
    <w:p w:rsidR="00B40A55" w:rsidRPr="00B40A55" w:rsidRDefault="00B40A55" w:rsidP="00B40A55">
      <w:pPr>
        <w:jc w:val="center"/>
        <w:rPr>
          <w:b/>
          <w:sz w:val="48"/>
          <w:szCs w:val="48"/>
        </w:rPr>
      </w:pPr>
      <w:r w:rsidRPr="004568C5">
        <w:rPr>
          <w:rFonts w:cstheme="minorHAnsi"/>
          <w:i/>
          <w:color w:val="000000" w:themeColor="text1"/>
        </w:rPr>
        <w:t>Od neděle 7. dubna do pondělí 8. dubna probíhala v PETROF velkolepá oslava 155. výročí založení firmy, kterou společnost uspořádala pro své obchodní partnery, spřízněné umělce a dodavatele. Oslavy se zúčastnilo 150 hostů z 50 zemí světa.</w:t>
      </w:r>
      <w:r w:rsidRPr="006A0DE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</w:p>
    <w:p w:rsidR="00B40A55" w:rsidRDefault="00B40A55" w:rsidP="00B40A55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466A2633" wp14:editId="71484193">
            <wp:extent cx="1651000" cy="153140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th - 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312" cy="15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A55" w:rsidRDefault="00B40A55" w:rsidP="00B40A55">
      <w:pPr>
        <w:rPr>
          <w:rFonts w:cstheme="minorHAnsi"/>
          <w:color w:val="000000" w:themeColor="text1"/>
        </w:rPr>
      </w:pPr>
    </w:p>
    <w:p w:rsidR="00B40A55" w:rsidRDefault="00B40A55" w:rsidP="00B40A5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</w:t>
      </w:r>
    </w:p>
    <w:p w:rsidR="00B40A55" w:rsidRDefault="00B40A55" w:rsidP="00B40A5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Akce začala v neděli </w:t>
      </w:r>
      <w:r w:rsidRPr="006A0DE4">
        <w:rPr>
          <w:rFonts w:cstheme="minorHAnsi"/>
          <w:color w:val="000000" w:themeColor="text1"/>
        </w:rPr>
        <w:t>7. dubna v odpoledních hodinách slavnostním uvítáním hostů</w:t>
      </w:r>
      <w:r>
        <w:rPr>
          <w:rFonts w:cstheme="minorHAnsi"/>
          <w:color w:val="000000" w:themeColor="text1"/>
        </w:rPr>
        <w:t xml:space="preserve"> prezidentkou</w:t>
      </w:r>
      <w:r w:rsidRPr="006A0DE4">
        <w:rPr>
          <w:rFonts w:cstheme="minorHAnsi"/>
          <w:color w:val="000000" w:themeColor="text1"/>
        </w:rPr>
        <w:t xml:space="preserve"> společnosti Zuzanou Ceralovou Petrofovou. Následovala přednáška o výzkumu, inovacích a technických novinkách.</w:t>
      </w:r>
    </w:p>
    <w:p w:rsidR="00B40A55" w:rsidRDefault="00B40A55" w:rsidP="00B40A5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/>
      </w:r>
      <w:r w:rsidRPr="006A0DE4">
        <w:rPr>
          <w:rFonts w:cstheme="minorHAnsi"/>
          <w:color w:val="000000" w:themeColor="text1"/>
        </w:rPr>
        <w:t xml:space="preserve">Po přednášce hosté procházeli stanoviště umístěná po celém prostoru PETROF Gallery. Na jednotlivých stanovištích měli možnost si blíže prohlédnout jubilejní nástroje </w:t>
      </w:r>
      <w:r w:rsidRPr="00B40A55">
        <w:rPr>
          <w:rFonts w:cstheme="minorHAnsi"/>
          <w:b/>
          <w:color w:val="000000" w:themeColor="text1"/>
        </w:rPr>
        <w:t>Walnut Root</w:t>
      </w:r>
      <w:r w:rsidRPr="006A0DE4">
        <w:rPr>
          <w:rFonts w:cstheme="minorHAnsi"/>
          <w:color w:val="000000" w:themeColor="text1"/>
        </w:rPr>
        <w:t xml:space="preserve">, </w:t>
      </w:r>
      <w:r w:rsidRPr="00B40A55">
        <w:rPr>
          <w:rFonts w:cstheme="minorHAnsi"/>
          <w:b/>
          <w:color w:val="000000" w:themeColor="text1"/>
        </w:rPr>
        <w:t>Tiger Wood</w:t>
      </w:r>
      <w:r w:rsidRPr="006A0DE4">
        <w:rPr>
          <w:rFonts w:cstheme="minorHAnsi"/>
          <w:color w:val="000000" w:themeColor="text1"/>
        </w:rPr>
        <w:t xml:space="preserve"> a </w:t>
      </w:r>
      <w:r w:rsidRPr="00B40A55">
        <w:rPr>
          <w:rFonts w:cstheme="minorHAnsi"/>
          <w:b/>
          <w:color w:val="000000" w:themeColor="text1"/>
        </w:rPr>
        <w:t>klavír Stingray</w:t>
      </w:r>
      <w:r w:rsidRPr="006A0DE4">
        <w:rPr>
          <w:rFonts w:cstheme="minorHAnsi"/>
          <w:color w:val="000000" w:themeColor="text1"/>
        </w:rPr>
        <w:t>, který byl díky své jedinečnosti oprávněným středem pozornosti většiny návštěvníků.</w:t>
      </w:r>
    </w:p>
    <w:p w:rsidR="00B40A55" w:rsidRPr="00B40A55" w:rsidRDefault="00B40A55" w:rsidP="00B40A55">
      <w:pPr>
        <w:jc w:val="both"/>
        <w:rPr>
          <w:rFonts w:cstheme="minorHAnsi"/>
          <w:b/>
          <w:color w:val="000000" w:themeColor="text1"/>
          <w:spacing w:val="11"/>
          <w:shd w:val="clear" w:color="auto" w:fill="FFFFFF"/>
        </w:rPr>
      </w:pPr>
      <w:r>
        <w:rPr>
          <w:rFonts w:cstheme="minorHAnsi"/>
          <w:color w:val="000000" w:themeColor="text1"/>
        </w:rPr>
        <w:t xml:space="preserve">Nechybělo ani bližší seznámení se </w:t>
      </w:r>
      <w:r w:rsidRPr="006A0DE4">
        <w:rPr>
          <w:rFonts w:cstheme="minorHAnsi"/>
          <w:color w:val="000000" w:themeColor="text1"/>
        </w:rPr>
        <w:t>systém</w:t>
      </w:r>
      <w:r>
        <w:rPr>
          <w:rFonts w:cstheme="minorHAnsi"/>
          <w:color w:val="000000" w:themeColor="text1"/>
        </w:rPr>
        <w:t>em</w:t>
      </w:r>
      <w:r w:rsidRPr="006A0DE4">
        <w:rPr>
          <w:rFonts w:cstheme="minorHAnsi"/>
          <w:color w:val="000000" w:themeColor="text1"/>
        </w:rPr>
        <w:t xml:space="preserve"> </w:t>
      </w:r>
      <w:r w:rsidRPr="00B40A55">
        <w:rPr>
          <w:rFonts w:cstheme="minorHAnsi"/>
          <w:b/>
          <w:color w:val="000000" w:themeColor="text1"/>
        </w:rPr>
        <w:t xml:space="preserve">Pianoteq, který umožňuje </w:t>
      </w:r>
      <w:r w:rsidRPr="00B40A55">
        <w:rPr>
          <w:rFonts w:cstheme="minorHAnsi"/>
          <w:b/>
          <w:color w:val="000000" w:themeColor="text1"/>
          <w:spacing w:val="11"/>
          <w:shd w:val="clear" w:color="auto" w:fill="FFFFFF"/>
        </w:rPr>
        <w:t>získat fyzikálně modelovaný virtuální nástroj PETROF.</w:t>
      </w:r>
    </w:p>
    <w:p w:rsidR="00B40A55" w:rsidRDefault="00B40A55" w:rsidP="00B40A5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/>
      </w:r>
      <w:r w:rsidRPr="006A0DE4">
        <w:rPr>
          <w:rFonts w:cstheme="minorHAnsi"/>
          <w:color w:val="000000" w:themeColor="text1"/>
        </w:rPr>
        <w:t xml:space="preserve">V sále s klavíry byly předvedeny </w:t>
      </w:r>
      <w:r w:rsidRPr="00162284">
        <w:rPr>
          <w:rFonts w:cstheme="minorHAnsi"/>
          <w:b/>
          <w:color w:val="000000" w:themeColor="text1"/>
        </w:rPr>
        <w:t>nástroje ANT. PETROF</w:t>
      </w:r>
      <w:r w:rsidRPr="006A0DE4">
        <w:rPr>
          <w:rFonts w:cstheme="minorHAnsi"/>
          <w:color w:val="000000" w:themeColor="text1"/>
        </w:rPr>
        <w:t>, které návštěvníkům představil vynikající český klavírista</w:t>
      </w:r>
      <w:r>
        <w:rPr>
          <w:rFonts w:cstheme="minorHAnsi"/>
          <w:color w:val="000000" w:themeColor="text1"/>
        </w:rPr>
        <w:t xml:space="preserve"> a člen volného sdružení umělců PETROF Art Family</w:t>
      </w:r>
      <w:r w:rsidRPr="006A0DE4">
        <w:rPr>
          <w:rFonts w:cstheme="minorHAnsi"/>
          <w:color w:val="000000" w:themeColor="text1"/>
        </w:rPr>
        <w:t xml:space="preserve"> </w:t>
      </w:r>
      <w:r w:rsidRPr="00162284">
        <w:rPr>
          <w:rFonts w:cstheme="minorHAnsi"/>
          <w:b/>
          <w:color w:val="000000" w:themeColor="text1"/>
        </w:rPr>
        <w:t>Ivo Kahánek</w:t>
      </w:r>
      <w:r w:rsidRPr="006A0DE4">
        <w:rPr>
          <w:rFonts w:cstheme="minorHAnsi"/>
          <w:color w:val="000000" w:themeColor="text1"/>
        </w:rPr>
        <w:t xml:space="preserve">. </w:t>
      </w:r>
      <w:r w:rsidRPr="006A0DE4">
        <w:rPr>
          <w:rFonts w:cstheme="minorHAnsi"/>
          <w:color w:val="000000" w:themeColor="text1"/>
        </w:rPr>
        <w:br/>
      </w:r>
      <w:r w:rsidRPr="006A0DE4">
        <w:rPr>
          <w:rFonts w:cstheme="minorHAnsi"/>
          <w:color w:val="000000" w:themeColor="text1"/>
        </w:rPr>
        <w:br/>
        <w:t xml:space="preserve">Hosté si mohli osobně vyzkoušet také systém </w:t>
      </w:r>
      <w:r w:rsidRPr="00404B18">
        <w:rPr>
          <w:rFonts w:cstheme="minorHAnsi"/>
          <w:b/>
          <w:color w:val="000000" w:themeColor="text1"/>
        </w:rPr>
        <w:t>AdSilent, díky kterému lze hrát na klavír, aniž by docházelo k rušení okolí, neboť</w:t>
      </w:r>
      <w:r w:rsidRPr="00404B18">
        <w:rPr>
          <w:rFonts w:cstheme="minorHAnsi"/>
          <w:b/>
          <w:color w:val="000000" w:themeColor="text1"/>
          <w:spacing w:val="11"/>
          <w:shd w:val="clear" w:color="auto" w:fill="FFFFFF"/>
        </w:rPr>
        <w:t xml:space="preserve"> po zapnutí tohoto zařízení je zvuk piana slyšet pouze ve sluchátkách.</w:t>
      </w:r>
      <w:r w:rsidRPr="00404B18">
        <w:rPr>
          <w:rFonts w:cstheme="minorHAnsi"/>
          <w:color w:val="000000" w:themeColor="text1"/>
        </w:rPr>
        <w:br/>
      </w:r>
      <w:r w:rsidRPr="00404B18">
        <w:rPr>
          <w:rFonts w:cstheme="minorHAnsi"/>
          <w:color w:val="000000" w:themeColor="text1"/>
        </w:rPr>
        <w:br/>
      </w:r>
      <w:r w:rsidR="00B5108A">
        <w:rPr>
          <w:rFonts w:cstheme="minorHAnsi"/>
          <w:color w:val="000000" w:themeColor="text1"/>
        </w:rPr>
        <w:t>Večer byl završen koncertem</w:t>
      </w:r>
      <w:r>
        <w:rPr>
          <w:rFonts w:cstheme="minorHAnsi"/>
          <w:color w:val="000000" w:themeColor="text1"/>
        </w:rPr>
        <w:t xml:space="preserve"> členů PETROF Art Family</w:t>
      </w:r>
      <w:r w:rsidRPr="006A0DE4">
        <w:rPr>
          <w:rFonts w:cstheme="minorHAnsi"/>
          <w:color w:val="000000" w:themeColor="text1"/>
        </w:rPr>
        <w:t xml:space="preserve"> </w:t>
      </w:r>
      <w:r w:rsidRPr="00162284">
        <w:rPr>
          <w:rFonts w:cstheme="minorHAnsi"/>
          <w:b/>
          <w:color w:val="000000" w:themeColor="text1"/>
        </w:rPr>
        <w:t>Matyáše Nováka a Jitky Fowler Fraňkové</w:t>
      </w:r>
      <w:r w:rsidRPr="006A0DE4">
        <w:rPr>
          <w:rFonts w:cstheme="minorHAnsi"/>
          <w:color w:val="000000" w:themeColor="text1"/>
        </w:rPr>
        <w:t>, jehož zlatým hřebem byla Sm</w:t>
      </w:r>
      <w:r w:rsidR="00B5108A">
        <w:rPr>
          <w:rFonts w:cstheme="minorHAnsi"/>
          <w:color w:val="000000" w:themeColor="text1"/>
        </w:rPr>
        <w:t>etanova Vltava v provedení pro čtyři</w:t>
      </w:r>
      <w:r w:rsidRPr="006A0DE4">
        <w:rPr>
          <w:rFonts w:cstheme="minorHAnsi"/>
          <w:color w:val="000000" w:themeColor="text1"/>
        </w:rPr>
        <w:t xml:space="preserve"> ruce. </w:t>
      </w:r>
    </w:p>
    <w:p w:rsidR="00B40A55" w:rsidRPr="00404B18" w:rsidRDefault="00B40A55" w:rsidP="00B40A55">
      <w:pPr>
        <w:jc w:val="both"/>
        <w:rPr>
          <w:rFonts w:cstheme="minorHAnsi"/>
          <w:b/>
          <w:color w:val="000000" w:themeColor="text1"/>
          <w:spacing w:val="11"/>
          <w:shd w:val="clear" w:color="auto" w:fill="FFFFFF"/>
        </w:rPr>
      </w:pPr>
      <w:r>
        <w:rPr>
          <w:rFonts w:cstheme="minorHAnsi"/>
          <w:color w:val="000000" w:themeColor="text1"/>
        </w:rPr>
        <w:br/>
      </w:r>
      <w:r w:rsidRPr="006A0DE4">
        <w:rPr>
          <w:rFonts w:cstheme="minorHAnsi"/>
          <w:color w:val="000000" w:themeColor="text1"/>
        </w:rPr>
        <w:t xml:space="preserve">V pondělí ráno hosty čekala prohlídka výroby. Návštěvníci si měli ve spojení s odborným výkladem možnost prohlédnout, </w:t>
      </w:r>
      <w:r w:rsidRPr="00404B18">
        <w:rPr>
          <w:rFonts w:cstheme="minorHAnsi"/>
          <w:b/>
          <w:color w:val="000000" w:themeColor="text1"/>
        </w:rPr>
        <w:t>jak vznikají piana od A do Z – od prvotního zpracování dřeva až po práci ladiče.</w:t>
      </w:r>
      <w:r w:rsidRPr="006A0DE4">
        <w:rPr>
          <w:rFonts w:cstheme="minorHAnsi"/>
          <w:color w:val="000000" w:themeColor="text1"/>
        </w:rPr>
        <w:t xml:space="preserve"> </w:t>
      </w:r>
      <w:r w:rsidRPr="006A0DE4">
        <w:rPr>
          <w:rFonts w:cstheme="minorHAnsi"/>
          <w:color w:val="000000" w:themeColor="text1"/>
        </w:rPr>
        <w:br/>
      </w:r>
      <w:r w:rsidRPr="006A0DE4">
        <w:rPr>
          <w:rFonts w:cstheme="minorHAnsi"/>
          <w:color w:val="000000" w:themeColor="text1"/>
        </w:rPr>
        <w:br/>
        <w:t xml:space="preserve">Hostům byla předvedena také </w:t>
      </w:r>
      <w:r w:rsidRPr="00404B18">
        <w:rPr>
          <w:rFonts w:cstheme="minorHAnsi"/>
          <w:b/>
          <w:color w:val="000000" w:themeColor="text1"/>
        </w:rPr>
        <w:t xml:space="preserve">bezodrazová komora, ve které probíhá </w:t>
      </w:r>
      <w:r w:rsidRPr="00404B18">
        <w:rPr>
          <w:rFonts w:cstheme="minorHAnsi"/>
          <w:b/>
          <w:color w:val="000000" w:themeColor="text1"/>
          <w:spacing w:val="11"/>
          <w:shd w:val="clear" w:color="auto" w:fill="FFFFFF"/>
        </w:rPr>
        <w:t>akustické měření s cílem dosáhnout dokonalé zvukové kvality nástrojů.</w:t>
      </w:r>
    </w:p>
    <w:p w:rsidR="00B40A55" w:rsidRDefault="00B40A55" w:rsidP="00B40A55">
      <w:pPr>
        <w:jc w:val="both"/>
        <w:rPr>
          <w:rFonts w:cstheme="minorHAnsi"/>
          <w:color w:val="000000" w:themeColor="text1"/>
        </w:rPr>
      </w:pPr>
      <w:r w:rsidRPr="00404B18">
        <w:rPr>
          <w:rFonts w:cstheme="minorHAnsi"/>
          <w:b/>
          <w:color w:val="000000" w:themeColor="text1"/>
          <w:spacing w:val="11"/>
          <w:shd w:val="clear" w:color="auto" w:fill="FFFFFF"/>
        </w:rPr>
        <w:br/>
      </w:r>
      <w:r w:rsidRPr="006A0DE4">
        <w:rPr>
          <w:rFonts w:cstheme="minorHAnsi"/>
          <w:color w:val="000000" w:themeColor="text1"/>
        </w:rPr>
        <w:t>Nech</w:t>
      </w:r>
      <w:r>
        <w:rPr>
          <w:rFonts w:cstheme="minorHAnsi"/>
          <w:color w:val="000000" w:themeColor="text1"/>
        </w:rPr>
        <w:t>yběla ani exkurze do</w:t>
      </w:r>
      <w:r w:rsidRPr="006A0DE4">
        <w:rPr>
          <w:rFonts w:cstheme="minorHAnsi"/>
          <w:color w:val="000000" w:themeColor="text1"/>
        </w:rPr>
        <w:t xml:space="preserve"> </w:t>
      </w:r>
      <w:r w:rsidRPr="00404B18">
        <w:rPr>
          <w:rFonts w:cstheme="minorHAnsi"/>
          <w:b/>
          <w:color w:val="000000" w:themeColor="text1"/>
        </w:rPr>
        <w:t>Muzea PETROF</w:t>
      </w:r>
      <w:r w:rsidRPr="006A0DE4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 xml:space="preserve"> </w:t>
      </w:r>
      <w:r w:rsidRPr="006A0DE4">
        <w:rPr>
          <w:rFonts w:cstheme="minorHAnsi"/>
          <w:color w:val="000000" w:themeColor="text1"/>
        </w:rPr>
        <w:t>Zde si návštěvníci prohlé</w:t>
      </w:r>
      <w:r w:rsidR="00B5108A">
        <w:rPr>
          <w:rFonts w:cstheme="minorHAnsi"/>
          <w:color w:val="000000" w:themeColor="text1"/>
        </w:rPr>
        <w:t xml:space="preserve">dli vzácné historické exponáty </w:t>
      </w:r>
      <w:r w:rsidRPr="006A0DE4">
        <w:rPr>
          <w:rFonts w:cstheme="minorHAnsi"/>
          <w:color w:val="000000" w:themeColor="text1"/>
        </w:rPr>
        <w:t>a byli blíže seznámeni s historií rodiny Petrofů.</w:t>
      </w:r>
    </w:p>
    <w:p w:rsidR="00B40A55" w:rsidRDefault="00B40A55" w:rsidP="00B40A55">
      <w:pPr>
        <w:jc w:val="both"/>
        <w:rPr>
          <w:rFonts w:cstheme="minorHAnsi"/>
          <w:color w:val="000000" w:themeColor="text1"/>
        </w:rPr>
      </w:pPr>
      <w:r w:rsidRPr="006A0DE4">
        <w:rPr>
          <w:rFonts w:cstheme="minorHAnsi"/>
          <w:color w:val="000000" w:themeColor="text1"/>
        </w:rPr>
        <w:br/>
      </w:r>
      <w:r w:rsidRPr="006A0DE4">
        <w:rPr>
          <w:rFonts w:cstheme="minorHAnsi"/>
          <w:color w:val="000000" w:themeColor="text1"/>
        </w:rPr>
        <w:br/>
      </w:r>
      <w:r w:rsidRPr="006A0DE4">
        <w:rPr>
          <w:rFonts w:cstheme="minorHAnsi"/>
          <w:color w:val="000000" w:themeColor="text1"/>
        </w:rPr>
        <w:lastRenderedPageBreak/>
        <w:t>Po obědě následovala přednáška o marketingové strategii firmy, po které</w:t>
      </w:r>
      <w:r>
        <w:rPr>
          <w:rFonts w:cstheme="minorHAnsi"/>
          <w:color w:val="000000" w:themeColor="text1"/>
        </w:rPr>
        <w:t xml:space="preserve"> proběhlo</w:t>
      </w:r>
      <w:r w:rsidRPr="006A0DE4">
        <w:rPr>
          <w:rFonts w:cstheme="minorHAnsi"/>
          <w:color w:val="000000" w:themeColor="text1"/>
        </w:rPr>
        <w:t xml:space="preserve"> společné focení </w:t>
      </w:r>
      <w:r>
        <w:rPr>
          <w:rFonts w:cstheme="minorHAnsi"/>
          <w:color w:val="000000" w:themeColor="text1"/>
        </w:rPr>
        <w:t>všech účastníků</w:t>
      </w:r>
      <w:r w:rsidRPr="006A0DE4">
        <w:rPr>
          <w:rFonts w:cstheme="minorHAnsi"/>
          <w:color w:val="000000" w:themeColor="text1"/>
        </w:rPr>
        <w:t xml:space="preserve">. </w:t>
      </w:r>
    </w:p>
    <w:p w:rsidR="00B40A55" w:rsidRDefault="00B40A55" w:rsidP="00B40A5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/>
      </w:r>
      <w:r w:rsidRPr="006A0DE4">
        <w:rPr>
          <w:rFonts w:cstheme="minorHAnsi"/>
          <w:color w:val="000000" w:themeColor="text1"/>
        </w:rPr>
        <w:t xml:space="preserve">Večerní program se poté nesl na vlnách swingu prostřednictvím koncertu </w:t>
      </w:r>
      <w:r w:rsidRPr="00162284">
        <w:rPr>
          <w:rFonts w:cstheme="minorHAnsi"/>
          <w:b/>
          <w:color w:val="000000" w:themeColor="text1"/>
        </w:rPr>
        <w:t>Jana Smigmatora</w:t>
      </w:r>
      <w:r w:rsidRPr="006A0DE4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dalšího člena PETROF Art Family,</w:t>
      </w:r>
      <w:r w:rsidRPr="006A0DE4">
        <w:rPr>
          <w:rFonts w:cstheme="minorHAnsi"/>
          <w:color w:val="000000" w:themeColor="text1"/>
        </w:rPr>
        <w:t xml:space="preserve"> jehož výkon hosté ocenili bouřlivým potleskem. </w:t>
      </w:r>
    </w:p>
    <w:p w:rsidR="00B40A55" w:rsidRDefault="00B40A55" w:rsidP="00B40A5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/>
        <w:t xml:space="preserve">Večera se zúčastnil také </w:t>
      </w:r>
      <w:r w:rsidRPr="00162284">
        <w:rPr>
          <w:rFonts w:cstheme="minorHAnsi"/>
          <w:b/>
          <w:color w:val="000000" w:themeColor="text1"/>
        </w:rPr>
        <w:t>Thomas Záruba</w:t>
      </w:r>
      <w:r>
        <w:rPr>
          <w:rFonts w:cstheme="minorHAnsi"/>
          <w:color w:val="000000" w:themeColor="text1"/>
        </w:rPr>
        <w:t>, francouzský klavírista s českými kořeny, který je rovněž členem PETROF Art Family.</w:t>
      </w:r>
    </w:p>
    <w:p w:rsidR="00B40A55" w:rsidRPr="00162284" w:rsidRDefault="00B40A55" w:rsidP="00B40A55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br/>
      </w:r>
      <w:r w:rsidRPr="006A0DE4">
        <w:rPr>
          <w:rFonts w:cstheme="minorHAnsi"/>
          <w:color w:val="000000" w:themeColor="text1"/>
        </w:rPr>
        <w:t>Oslavy 155. výročí</w:t>
      </w:r>
      <w:r>
        <w:rPr>
          <w:rFonts w:cstheme="minorHAnsi"/>
          <w:color w:val="000000" w:themeColor="text1"/>
        </w:rPr>
        <w:t xml:space="preserve"> založení </w:t>
      </w:r>
      <w:r w:rsidRPr="006A0DE4">
        <w:rPr>
          <w:rFonts w:cstheme="minorHAnsi"/>
          <w:color w:val="000000" w:themeColor="text1"/>
        </w:rPr>
        <w:t>budou pokračovat i po zbytek roku –</w:t>
      </w:r>
      <w:r>
        <w:rPr>
          <w:rFonts w:cstheme="minorHAnsi"/>
          <w:color w:val="000000" w:themeColor="text1"/>
        </w:rPr>
        <w:t xml:space="preserve"> v červnu proběhne </w:t>
      </w:r>
      <w:r w:rsidRPr="006A0DE4">
        <w:rPr>
          <w:rFonts w:cstheme="minorHAnsi"/>
          <w:color w:val="000000" w:themeColor="text1"/>
        </w:rPr>
        <w:t>oslava se zaměstnanci firmy. S širokou veřejnost</w:t>
      </w:r>
      <w:r>
        <w:rPr>
          <w:rFonts w:cstheme="minorHAnsi"/>
          <w:color w:val="000000" w:themeColor="text1"/>
        </w:rPr>
        <w:t xml:space="preserve">í bude </w:t>
      </w:r>
      <w:r w:rsidRPr="006A0DE4">
        <w:rPr>
          <w:rFonts w:cstheme="minorHAnsi"/>
          <w:color w:val="000000" w:themeColor="text1"/>
        </w:rPr>
        <w:t xml:space="preserve">PETROF slavit </w:t>
      </w:r>
      <w:r w:rsidRPr="00162284">
        <w:rPr>
          <w:rFonts w:cstheme="minorHAnsi"/>
          <w:b/>
          <w:color w:val="000000" w:themeColor="text1"/>
        </w:rPr>
        <w:t>7. září, kdy je naplánován Den otevřených dveří.</w:t>
      </w:r>
    </w:p>
    <w:p w:rsidR="00D869AF" w:rsidRPr="00D869AF" w:rsidRDefault="00B40A55" w:rsidP="00D869AF">
      <w:pPr>
        <w:shd w:val="clear" w:color="auto" w:fill="FFFFFF"/>
        <w:spacing w:line="319" w:lineRule="auto"/>
        <w:jc w:val="both"/>
        <w:rPr>
          <w:rStyle w:val="Hypertextovodkaz"/>
          <w:rFonts w:cs="Arial"/>
          <w:color w:val="auto"/>
          <w:sz w:val="24"/>
          <w:szCs w:val="24"/>
          <w:u w:val="none"/>
        </w:rPr>
      </w:pPr>
      <w:r w:rsidRPr="00162284">
        <w:rPr>
          <w:rFonts w:cstheme="minorHAnsi"/>
          <w:b/>
          <w:color w:val="000000" w:themeColor="text1"/>
        </w:rPr>
        <w:br/>
      </w:r>
      <w:r w:rsidR="00D869AF" w:rsidRPr="00D869AF">
        <w:rPr>
          <w:rFonts w:eastAsia="Calibri" w:cs="Arial"/>
          <w:lang w:val="en-US"/>
        </w:rPr>
        <w:t xml:space="preserve">Pro více informací prosím navštivte </w:t>
      </w:r>
      <w:hyperlink r:id="rId9" w:history="1">
        <w:r w:rsidR="00D869AF" w:rsidRPr="00D869AF">
          <w:rPr>
            <w:rStyle w:val="Hypertextovodkaz"/>
            <w:rFonts w:eastAsia="Calibri" w:cs="Arial"/>
            <w:u w:color="0000FF"/>
          </w:rPr>
          <w:t>www.petrof.cz</w:t>
        </w:r>
      </w:hyperlink>
    </w:p>
    <w:p w:rsidR="00D869AF" w:rsidRPr="00D869AF" w:rsidRDefault="00D869AF" w:rsidP="00D869AF">
      <w:pPr>
        <w:shd w:val="clear" w:color="auto" w:fill="FFFFFF"/>
        <w:spacing w:line="319" w:lineRule="auto"/>
        <w:jc w:val="both"/>
        <w:rPr>
          <w:rStyle w:val="Hyperlink0"/>
          <w:rFonts w:ascii="Arial" w:eastAsia="Times New Roman" w:hAnsi="Arial" w:cs="Arial"/>
          <w:color w:val="auto"/>
          <w:sz w:val="20"/>
          <w:szCs w:val="20"/>
          <w:u w:val="none"/>
        </w:rPr>
      </w:pPr>
    </w:p>
    <w:p w:rsidR="00D869AF" w:rsidRPr="00D869AF" w:rsidRDefault="00D869AF" w:rsidP="00D869AF">
      <w:pPr>
        <w:spacing w:after="200" w:line="276" w:lineRule="auto"/>
        <w:jc w:val="both"/>
        <w:rPr>
          <w:rStyle w:val="None"/>
          <w:rFonts w:eastAsia="Arial Unicode MS" w:cs="Arial"/>
          <w:color w:val="000000"/>
          <w:u w:color="000000"/>
        </w:rPr>
      </w:pPr>
      <w:r w:rsidRPr="00D869AF">
        <w:rPr>
          <w:rStyle w:val="None"/>
          <w:rFonts w:cs="Arial"/>
          <w:lang w:val="en-US"/>
        </w:rPr>
        <w:t xml:space="preserve">Kontaktní osoba: </w:t>
      </w:r>
    </w:p>
    <w:p w:rsidR="00D869AF" w:rsidRPr="00D869AF" w:rsidRDefault="00D869AF" w:rsidP="00D869AF">
      <w:pPr>
        <w:spacing w:line="276" w:lineRule="auto"/>
        <w:jc w:val="both"/>
        <w:rPr>
          <w:rStyle w:val="None"/>
          <w:rFonts w:cs="Arial"/>
        </w:rPr>
      </w:pPr>
      <w:r w:rsidRPr="00D869AF">
        <w:rPr>
          <w:rStyle w:val="None"/>
          <w:rFonts w:cs="Arial"/>
        </w:rPr>
        <w:t>Petra Tamchynová</w:t>
      </w:r>
    </w:p>
    <w:p w:rsidR="00D869AF" w:rsidRPr="00D869AF" w:rsidRDefault="0051763E" w:rsidP="00D869AF">
      <w:pPr>
        <w:spacing w:line="276" w:lineRule="auto"/>
        <w:jc w:val="both"/>
        <w:rPr>
          <w:rStyle w:val="Hyperlink0"/>
          <w:rFonts w:ascii="Arial" w:hAnsi="Arial" w:cs="Arial"/>
          <w:sz w:val="20"/>
          <w:szCs w:val="20"/>
        </w:rPr>
      </w:pPr>
      <w:hyperlink r:id="rId10" w:history="1">
        <w:r w:rsidR="00D869AF" w:rsidRPr="00D869AF">
          <w:rPr>
            <w:rStyle w:val="Hypertextovodkaz"/>
            <w:rFonts w:eastAsia="Calibri" w:cs="Arial"/>
            <w:u w:color="0000FF"/>
          </w:rPr>
          <w:t>tamchynova@petrof.com</w:t>
        </w:r>
      </w:hyperlink>
    </w:p>
    <w:p w:rsidR="00D869AF" w:rsidRPr="00D869AF" w:rsidRDefault="00D869AF" w:rsidP="00D869AF">
      <w:pPr>
        <w:spacing w:line="276" w:lineRule="auto"/>
        <w:jc w:val="both"/>
        <w:rPr>
          <w:rStyle w:val="None"/>
          <w:rFonts w:cs="Arial"/>
        </w:rPr>
      </w:pPr>
      <w:r w:rsidRPr="00D869AF">
        <w:rPr>
          <w:rFonts w:cs="Arial"/>
        </w:rPr>
        <w:t>+420 495 712 402</w:t>
      </w:r>
    </w:p>
    <w:p w:rsidR="00D869AF" w:rsidRPr="00D869AF" w:rsidRDefault="00D869AF" w:rsidP="00D869AF">
      <w:pPr>
        <w:spacing w:line="276" w:lineRule="auto"/>
        <w:jc w:val="both"/>
        <w:rPr>
          <w:rStyle w:val="None"/>
          <w:rFonts w:cs="Arial"/>
          <w:b/>
          <w:bCs/>
        </w:rPr>
      </w:pPr>
      <w:r w:rsidRPr="00D869AF">
        <w:rPr>
          <w:rStyle w:val="None"/>
          <w:rFonts w:cs="Arial"/>
          <w:b/>
          <w:bCs/>
        </w:rPr>
        <w:t>PETROF, spol. s r.o.</w:t>
      </w:r>
      <w:r w:rsidRPr="00D869AF">
        <w:rPr>
          <w:rStyle w:val="None"/>
          <w:rFonts w:cs="Arial"/>
        </w:rPr>
        <w:t xml:space="preserve">, Na Brně </w:t>
      </w:r>
      <w:r w:rsidRPr="00D869AF">
        <w:rPr>
          <w:rStyle w:val="None"/>
          <w:rFonts w:cs="Arial"/>
          <w:lang w:val="pt-PT"/>
        </w:rPr>
        <w:t>1955, 500 06</w:t>
      </w:r>
      <w:r w:rsidRPr="00D869AF">
        <w:rPr>
          <w:rStyle w:val="None"/>
          <w:rFonts w:cs="Arial"/>
          <w:b/>
          <w:bCs/>
        </w:rPr>
        <w:t xml:space="preserve"> Hradec Králov</w:t>
      </w:r>
      <w:r w:rsidRPr="00D869AF">
        <w:rPr>
          <w:rStyle w:val="None"/>
          <w:rFonts w:cs="Arial"/>
          <w:b/>
          <w:bCs/>
          <w:lang w:val="fr-FR"/>
        </w:rPr>
        <w:t>é</w:t>
      </w:r>
    </w:p>
    <w:p w:rsidR="00D869AF" w:rsidRPr="00D869AF" w:rsidRDefault="0051763E" w:rsidP="00D869AF">
      <w:pPr>
        <w:spacing w:line="276" w:lineRule="auto"/>
        <w:jc w:val="both"/>
        <w:rPr>
          <w:rFonts w:cs="Arial"/>
        </w:rPr>
      </w:pPr>
      <w:hyperlink r:id="rId11" w:history="1">
        <w:r w:rsidR="00D869AF" w:rsidRPr="00D869AF">
          <w:rPr>
            <w:rStyle w:val="Hypertextovodkaz"/>
            <w:rFonts w:eastAsia="Calibri" w:cs="Arial"/>
            <w:u w:color="0000FF"/>
          </w:rPr>
          <w:t>www.petrof.cz</w:t>
        </w:r>
      </w:hyperlink>
    </w:p>
    <w:p w:rsidR="00B40A55" w:rsidRPr="00182A57" w:rsidRDefault="00B40A55" w:rsidP="00B40A55">
      <w:pPr>
        <w:jc w:val="both"/>
      </w:pPr>
      <w:r w:rsidRPr="006A0DE4">
        <w:rPr>
          <w:rFonts w:cstheme="minorHAnsi"/>
          <w:color w:val="000000" w:themeColor="text1"/>
        </w:rPr>
        <w:br/>
      </w:r>
      <w:r w:rsidRPr="006A0DE4">
        <w:rPr>
          <w:rFonts w:cstheme="minorHAnsi"/>
          <w:color w:val="000000" w:themeColor="text1"/>
        </w:rPr>
        <w:br/>
      </w:r>
    </w:p>
    <w:sectPr w:rsidR="00B40A55" w:rsidRPr="00182A57" w:rsidSect="00874E2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68" w:right="1418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3E" w:rsidRDefault="0051763E">
      <w:r>
        <w:separator/>
      </w:r>
    </w:p>
  </w:endnote>
  <w:endnote w:type="continuationSeparator" w:id="0">
    <w:p w:rsidR="0051763E" w:rsidRDefault="005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5A" w:rsidRDefault="00874E26" w:rsidP="00C40D5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8485FF" wp14:editId="52155124">
              <wp:simplePos x="0" y="0"/>
              <wp:positionH relativeFrom="column">
                <wp:posOffset>0</wp:posOffset>
              </wp:positionH>
              <wp:positionV relativeFrom="page">
                <wp:posOffset>9991655</wp:posOffset>
              </wp:positionV>
              <wp:extent cx="5687695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75pt" to="447.85pt,7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C40D5A" w:rsidRPr="00F17519" w:rsidTr="00874E26">
      <w:tc>
        <w:tcPr>
          <w:tcW w:w="8222" w:type="dxa"/>
          <w:shd w:val="clear" w:color="auto" w:fill="auto"/>
          <w:vAlign w:val="center"/>
        </w:tcPr>
        <w:p w:rsidR="00C40D5A" w:rsidRPr="00F17519" w:rsidRDefault="00C40D5A" w:rsidP="00C40D5A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AD12EE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AD12EE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:rsidR="00E914D5" w:rsidRPr="00F17519" w:rsidRDefault="00E914D5" w:rsidP="00E914D5">
    <w:pPr>
      <w:pStyle w:val="Zpat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EC" w:rsidRDefault="00874E26" w:rsidP="008315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6C912E" wp14:editId="020A523A">
              <wp:simplePos x="0" y="0"/>
              <wp:positionH relativeFrom="column">
                <wp:posOffset>0</wp:posOffset>
              </wp:positionH>
              <wp:positionV relativeFrom="page">
                <wp:posOffset>9992925</wp:posOffset>
              </wp:positionV>
              <wp:extent cx="5687695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85pt" to="447.85pt,7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5B1464" w:rsidRPr="00F17519" w:rsidTr="00874E26">
      <w:tc>
        <w:tcPr>
          <w:tcW w:w="8222" w:type="dxa"/>
          <w:shd w:val="clear" w:color="auto" w:fill="auto"/>
          <w:vAlign w:val="center"/>
        </w:tcPr>
        <w:p w:rsidR="005B1464" w:rsidRPr="00F17519" w:rsidRDefault="005B1464" w:rsidP="00F17519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:rsidR="005B1464" w:rsidRPr="00F17519" w:rsidRDefault="005B1464" w:rsidP="00F17519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AD12EE">
            <w:rPr>
              <w:rFonts w:ascii="Calibri" w:hAnsi="Calibri"/>
              <w:bCs/>
              <w:noProof/>
              <w:sz w:val="15"/>
              <w:szCs w:val="15"/>
            </w:rPr>
            <w:t>1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AD12EE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:rsidR="007F35CC" w:rsidRDefault="007F35CC" w:rsidP="008315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3E" w:rsidRDefault="0051763E">
      <w:r>
        <w:separator/>
      </w:r>
    </w:p>
  </w:footnote>
  <w:footnote w:type="continuationSeparator" w:id="0">
    <w:p w:rsidR="0051763E" w:rsidRDefault="0051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5A" w:rsidRDefault="000149AA" w:rsidP="00C40D5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27" name="obrázek 27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 sp. zn. </w:t>
          </w:r>
          <w:r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>
            <w:rPr>
              <w:rFonts w:ascii="Calibri" w:hAnsi="Calibri"/>
              <w:noProof/>
              <w:sz w:val="15"/>
              <w:szCs w:val="15"/>
            </w:rPr>
            <w:t> 102 |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:rsidR="00C40D5A" w:rsidRDefault="00C40D5A" w:rsidP="00C40D5A"/>
  <w:p w:rsidR="007F35CC" w:rsidRPr="00C40D5A" w:rsidRDefault="00874E26" w:rsidP="00C40D5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95059A" wp14:editId="4B04A529">
              <wp:simplePos x="0" y="0"/>
              <wp:positionH relativeFrom="column">
                <wp:posOffset>0</wp:posOffset>
              </wp:positionH>
              <wp:positionV relativeFrom="page">
                <wp:posOffset>1266120</wp:posOffset>
              </wp:positionV>
              <wp:extent cx="5687695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9.7pt" to="447.8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" strokecolor="#b8a165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EC" w:rsidRDefault="000149AA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3" name="obrázek 2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5B1464" w:rsidP="0007182F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951140"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="00951140"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="00951140"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950985"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5B1464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sp. zn.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C72183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950985" w:rsidRPr="00F17519" w:rsidTr="00950985">
      <w:tc>
        <w:tcPr>
          <w:tcW w:w="4644" w:type="dxa"/>
          <w:shd w:val="clear" w:color="auto" w:fill="auto"/>
          <w:vAlign w:val="center"/>
        </w:tcPr>
        <w:p w:rsidR="00950985" w:rsidRPr="005B1464" w:rsidRDefault="00CE58FF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 w:rsidR="00C72183">
            <w:rPr>
              <w:rFonts w:ascii="Calibri" w:hAnsi="Calibri"/>
              <w:noProof/>
              <w:sz w:val="15"/>
              <w:szCs w:val="15"/>
            </w:rPr>
            <w:t> </w:t>
          </w:r>
          <w:r w:rsidR="00C40D5A">
            <w:rPr>
              <w:rFonts w:ascii="Calibri" w:hAnsi="Calibri"/>
              <w:noProof/>
              <w:sz w:val="15"/>
              <w:szCs w:val="15"/>
            </w:rPr>
            <w:t>102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|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 w:rsidR="00C72183"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950985" w:rsidRPr="00F17519" w:rsidTr="00950985">
      <w:tc>
        <w:tcPr>
          <w:tcW w:w="4644" w:type="dxa"/>
          <w:shd w:val="clear" w:color="auto" w:fill="auto"/>
          <w:vAlign w:val="center"/>
        </w:tcPr>
        <w:p w:rsidR="00950985" w:rsidRPr="005B1464" w:rsidRDefault="00C72183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:rsidR="007F35CC" w:rsidRDefault="000149AA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ge">
                <wp:posOffset>1239450</wp:posOffset>
              </wp:positionV>
              <wp:extent cx="56880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35pt,97.6pt" to="447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" strokecolor="#b8a165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2692"/>
    <w:multiLevelType w:val="multilevel"/>
    <w:tmpl w:val="C44ABD98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8a16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55"/>
    <w:rsid w:val="000149AA"/>
    <w:rsid w:val="0007182F"/>
    <w:rsid w:val="000A0399"/>
    <w:rsid w:val="000B05EC"/>
    <w:rsid w:val="000E7CF2"/>
    <w:rsid w:val="0010493F"/>
    <w:rsid w:val="001061A9"/>
    <w:rsid w:val="00162284"/>
    <w:rsid w:val="00182A57"/>
    <w:rsid w:val="00187C4B"/>
    <w:rsid w:val="001A2AD6"/>
    <w:rsid w:val="001E3102"/>
    <w:rsid w:val="002043A5"/>
    <w:rsid w:val="002B4B00"/>
    <w:rsid w:val="002D088E"/>
    <w:rsid w:val="002F7F7B"/>
    <w:rsid w:val="00304ED5"/>
    <w:rsid w:val="003203FF"/>
    <w:rsid w:val="00390E98"/>
    <w:rsid w:val="003E3EDB"/>
    <w:rsid w:val="003F5C8E"/>
    <w:rsid w:val="00404B18"/>
    <w:rsid w:val="004F26CD"/>
    <w:rsid w:val="0051763E"/>
    <w:rsid w:val="005375F5"/>
    <w:rsid w:val="00553E48"/>
    <w:rsid w:val="00582DB1"/>
    <w:rsid w:val="00595283"/>
    <w:rsid w:val="005B1464"/>
    <w:rsid w:val="005F1FE3"/>
    <w:rsid w:val="00601824"/>
    <w:rsid w:val="0071440F"/>
    <w:rsid w:val="0073023D"/>
    <w:rsid w:val="00737718"/>
    <w:rsid w:val="00763626"/>
    <w:rsid w:val="00764306"/>
    <w:rsid w:val="007F35CC"/>
    <w:rsid w:val="007F6BA7"/>
    <w:rsid w:val="008315B0"/>
    <w:rsid w:val="00837EC0"/>
    <w:rsid w:val="00874E26"/>
    <w:rsid w:val="00876731"/>
    <w:rsid w:val="008C6B89"/>
    <w:rsid w:val="00950985"/>
    <w:rsid w:val="00951140"/>
    <w:rsid w:val="00981FED"/>
    <w:rsid w:val="009F3D67"/>
    <w:rsid w:val="00A13C6E"/>
    <w:rsid w:val="00A356A8"/>
    <w:rsid w:val="00A377F1"/>
    <w:rsid w:val="00A47734"/>
    <w:rsid w:val="00A634C1"/>
    <w:rsid w:val="00AD12EE"/>
    <w:rsid w:val="00AF28AB"/>
    <w:rsid w:val="00AF7BA4"/>
    <w:rsid w:val="00B40A55"/>
    <w:rsid w:val="00B5108A"/>
    <w:rsid w:val="00B775E9"/>
    <w:rsid w:val="00B838AE"/>
    <w:rsid w:val="00BB18EE"/>
    <w:rsid w:val="00C40D5A"/>
    <w:rsid w:val="00C6774F"/>
    <w:rsid w:val="00C72183"/>
    <w:rsid w:val="00CD39BA"/>
    <w:rsid w:val="00CE58FF"/>
    <w:rsid w:val="00D11E76"/>
    <w:rsid w:val="00D869AF"/>
    <w:rsid w:val="00DD29AB"/>
    <w:rsid w:val="00E30ED1"/>
    <w:rsid w:val="00E914D5"/>
    <w:rsid w:val="00E91BBC"/>
    <w:rsid w:val="00EE61C1"/>
    <w:rsid w:val="00F1751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8a1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440F"/>
    <w:rPr>
      <w:rFonts w:ascii="Arial" w:hAnsi="Arial"/>
    </w:rPr>
  </w:style>
  <w:style w:type="paragraph" w:styleId="Nadpis1">
    <w:name w:val="heading 1"/>
    <w:basedOn w:val="Normln"/>
    <w:next w:val="Normln"/>
    <w:qFormat/>
    <w:rsid w:val="0071440F"/>
    <w:pPr>
      <w:keepNext/>
      <w:numPr>
        <w:numId w:val="21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1440F"/>
    <w:pPr>
      <w:keepNext/>
      <w:numPr>
        <w:ilvl w:val="1"/>
        <w:numId w:val="21"/>
      </w:numPr>
      <w:spacing w:before="120" w:after="120"/>
      <w:outlineLvl w:val="1"/>
    </w:pPr>
  </w:style>
  <w:style w:type="paragraph" w:styleId="Nadpis3">
    <w:name w:val="heading 3"/>
    <w:basedOn w:val="Normln"/>
    <w:next w:val="Normln"/>
    <w:qFormat/>
    <w:rsid w:val="0071440F"/>
    <w:pPr>
      <w:keepNext/>
      <w:numPr>
        <w:ilvl w:val="2"/>
        <w:numId w:val="21"/>
      </w:numPr>
      <w:spacing w:before="120" w:after="120"/>
      <w:outlineLvl w:val="2"/>
    </w:pPr>
  </w:style>
  <w:style w:type="paragraph" w:styleId="Nadpis4">
    <w:name w:val="heading 4"/>
    <w:basedOn w:val="Normln"/>
    <w:next w:val="Normln"/>
    <w:qFormat/>
    <w:rsid w:val="0071440F"/>
    <w:pPr>
      <w:keepNext/>
      <w:numPr>
        <w:ilvl w:val="3"/>
        <w:numId w:val="21"/>
      </w:numPr>
      <w:tabs>
        <w:tab w:val="left" w:pos="1134"/>
      </w:tabs>
      <w:outlineLvl w:val="3"/>
    </w:pPr>
  </w:style>
  <w:style w:type="paragraph" w:styleId="Nadpis5">
    <w:name w:val="heading 5"/>
    <w:basedOn w:val="Normln"/>
    <w:next w:val="Normln"/>
    <w:qFormat/>
    <w:rsid w:val="0071440F"/>
    <w:pPr>
      <w:keepNext/>
      <w:numPr>
        <w:ilvl w:val="4"/>
        <w:numId w:val="2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ETROF">
    <w:name w:val="Styl PETROF"/>
    <w:basedOn w:val="Normln"/>
    <w:pPr>
      <w:spacing w:before="240"/>
      <w:ind w:firstLine="851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3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30ED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17519"/>
    <w:rPr>
      <w:color w:val="808080"/>
      <w:shd w:val="clear" w:color="auto" w:fill="E6E6E6"/>
    </w:rPr>
  </w:style>
  <w:style w:type="paragraph" w:styleId="Nzev">
    <w:name w:val="Title"/>
    <w:basedOn w:val="Normln"/>
    <w:next w:val="Normln"/>
    <w:link w:val="NzevChar"/>
    <w:qFormat/>
    <w:rsid w:val="000718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718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C4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0D5A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D869AF"/>
  </w:style>
  <w:style w:type="character" w:customStyle="1" w:styleId="Hyperlink0">
    <w:name w:val="Hyperlink.0"/>
    <w:basedOn w:val="None"/>
    <w:rsid w:val="00D869AF"/>
    <w:rPr>
      <w:rFonts w:ascii="Calibri" w:eastAsia="Calibri" w:hAnsi="Calibri" w:cs="Calibri" w:hint="default"/>
      <w:color w:val="0000FF"/>
      <w:sz w:val="22"/>
      <w:szCs w:val="22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440F"/>
    <w:rPr>
      <w:rFonts w:ascii="Arial" w:hAnsi="Arial"/>
    </w:rPr>
  </w:style>
  <w:style w:type="paragraph" w:styleId="Nadpis1">
    <w:name w:val="heading 1"/>
    <w:basedOn w:val="Normln"/>
    <w:next w:val="Normln"/>
    <w:qFormat/>
    <w:rsid w:val="0071440F"/>
    <w:pPr>
      <w:keepNext/>
      <w:numPr>
        <w:numId w:val="21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1440F"/>
    <w:pPr>
      <w:keepNext/>
      <w:numPr>
        <w:ilvl w:val="1"/>
        <w:numId w:val="21"/>
      </w:numPr>
      <w:spacing w:before="120" w:after="120"/>
      <w:outlineLvl w:val="1"/>
    </w:pPr>
  </w:style>
  <w:style w:type="paragraph" w:styleId="Nadpis3">
    <w:name w:val="heading 3"/>
    <w:basedOn w:val="Normln"/>
    <w:next w:val="Normln"/>
    <w:qFormat/>
    <w:rsid w:val="0071440F"/>
    <w:pPr>
      <w:keepNext/>
      <w:numPr>
        <w:ilvl w:val="2"/>
        <w:numId w:val="21"/>
      </w:numPr>
      <w:spacing w:before="120" w:after="120"/>
      <w:outlineLvl w:val="2"/>
    </w:pPr>
  </w:style>
  <w:style w:type="paragraph" w:styleId="Nadpis4">
    <w:name w:val="heading 4"/>
    <w:basedOn w:val="Normln"/>
    <w:next w:val="Normln"/>
    <w:qFormat/>
    <w:rsid w:val="0071440F"/>
    <w:pPr>
      <w:keepNext/>
      <w:numPr>
        <w:ilvl w:val="3"/>
        <w:numId w:val="21"/>
      </w:numPr>
      <w:tabs>
        <w:tab w:val="left" w:pos="1134"/>
      </w:tabs>
      <w:outlineLvl w:val="3"/>
    </w:pPr>
  </w:style>
  <w:style w:type="paragraph" w:styleId="Nadpis5">
    <w:name w:val="heading 5"/>
    <w:basedOn w:val="Normln"/>
    <w:next w:val="Normln"/>
    <w:qFormat/>
    <w:rsid w:val="0071440F"/>
    <w:pPr>
      <w:keepNext/>
      <w:numPr>
        <w:ilvl w:val="4"/>
        <w:numId w:val="2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ETROF">
    <w:name w:val="Styl PETROF"/>
    <w:basedOn w:val="Normln"/>
    <w:pPr>
      <w:spacing w:before="240"/>
      <w:ind w:firstLine="851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3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30ED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17519"/>
    <w:rPr>
      <w:color w:val="808080"/>
      <w:shd w:val="clear" w:color="auto" w:fill="E6E6E6"/>
    </w:rPr>
  </w:style>
  <w:style w:type="paragraph" w:styleId="Nzev">
    <w:name w:val="Title"/>
    <w:basedOn w:val="Normln"/>
    <w:next w:val="Normln"/>
    <w:link w:val="NzevChar"/>
    <w:qFormat/>
    <w:rsid w:val="000718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718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C4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0D5A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D869AF"/>
  </w:style>
  <w:style w:type="character" w:customStyle="1" w:styleId="Hyperlink0">
    <w:name w:val="Hyperlink.0"/>
    <w:basedOn w:val="None"/>
    <w:rsid w:val="00D869AF"/>
    <w:rPr>
      <w:rFonts w:ascii="Calibri" w:eastAsia="Calibri" w:hAnsi="Calibri" w:cs="Calibri" w:hint="default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trof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amchynova@petro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trof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lavi&#269;kov&#253;%20pap&#237;r%20PETROF%202017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PETROF 2017</Template>
  <TotalTime>1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"Hlavičkový papír barevný"</vt:lpstr>
    </vt:vector>
  </TitlesOfParts>
  <Company>PETROF, Hradec Králové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"Hlavičkový papír barevný"</dc:title>
  <dc:creator>Mlatečková Kristýna</dc:creator>
  <cp:lastModifiedBy>Mlatečková Kristýna</cp:lastModifiedBy>
  <cp:revision>2</cp:revision>
  <cp:lastPrinted>2019-04-12T10:37:00Z</cp:lastPrinted>
  <dcterms:created xsi:type="dcterms:W3CDTF">2019-04-12T10:38:00Z</dcterms:created>
  <dcterms:modified xsi:type="dcterms:W3CDTF">2019-04-12T10:38:00Z</dcterms:modified>
</cp:coreProperties>
</file>